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813"/>
      </w:tblGrid>
      <w:tr w:rsidR="00B31399" w:rsidRPr="00B31399" w:rsidTr="00B31399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B31399" w:rsidRPr="00B31399" w:rsidRDefault="00B31399" w:rsidP="00B3139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99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3900" cy="781050"/>
                  <wp:effectExtent l="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B31399" w:rsidRPr="00B31399" w:rsidRDefault="00B31399" w:rsidP="00B31399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99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B31399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B31399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B31399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B31399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B31399" w:rsidRPr="00B31399" w:rsidRDefault="00F314EC" w:rsidP="00B31399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="00B31399" w:rsidRPr="00B31399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DECRETO Nº 9.373, DE 11 DE MAIO DE 2018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7"/>
        <w:gridCol w:w="4167"/>
      </w:tblGrid>
      <w:tr w:rsidR="00B31399" w:rsidRPr="00B31399" w:rsidTr="00B31399">
        <w:trPr>
          <w:tblCellSpacing w:w="0" w:type="dxa"/>
        </w:trPr>
        <w:tc>
          <w:tcPr>
            <w:tcW w:w="2550" w:type="pct"/>
            <w:vAlign w:val="center"/>
            <w:hideMark/>
          </w:tcPr>
          <w:p w:rsidR="00B31399" w:rsidRPr="00B31399" w:rsidRDefault="00B31399" w:rsidP="00B31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9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50" w:type="pct"/>
            <w:vAlign w:val="center"/>
            <w:hideMark/>
          </w:tcPr>
          <w:p w:rsidR="00B31399" w:rsidRPr="00B31399" w:rsidRDefault="00B31399" w:rsidP="00F31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31399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Dispõe sobre a alienação, a cessão, a transferência, a destinação e a disposição final ambientalmente adequadas de bens móveis no âmbito da administração pública federal direta, autárquica e fundacional.</w:t>
            </w:r>
          </w:p>
        </w:tc>
      </w:tr>
    </w:tbl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_GoBack"/>
      <w:bookmarkEnd w:id="0"/>
      <w:r w:rsidRPr="00B3139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 PRESIDENTE DA REPÚBLICA</w:t>
      </w: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no uso das atribuições que lhe confere o art. 84, </w:t>
      </w:r>
      <w:r w:rsidRPr="00B3139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incisos IV e VI, alínea “a”, da Constituição, e tendo em vista o disposto na Lei nº 8.666, de 21 de junho de 1993, e na Lei nº 12.305, de 2 de agosto de 2010,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DECRETA</w:t>
      </w: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: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" w:name="art1"/>
      <w:bookmarkEnd w:id="1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Este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Decreto dispõe sobre a alienação, a cessão, a transferência, a destinação e a disposição final ambientalmente adequadas de bens móveis no âmbito da administração pública federal direta, autárquica e fundacional.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" w:name="art2"/>
      <w:bookmarkEnd w:id="2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No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cumprimento ao disposto neste Decreto, aplicam-se os princípios e objetivos da Política Nacional de Resíduos Sólidos, conforme o disposto na </w:t>
      </w:r>
      <w:hyperlink r:id="rId6" w:history="1"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12.305, de 2 de agosto de 2010</w:t>
        </w:r>
      </w:hyperlink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em especial: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  <w:proofErr w:type="spell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ecoeficiência</w:t>
      </w:r>
      <w:proofErr w:type="spell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mediante a compatibilização entre o fornecimento, a preços competitivos, de bens e serviços qualificados que satisfaçam as necessidades humanas e tragam qualidade de vida e a redução do impacto ambiental e do consumo de recursos naturais a um nível, no mínimo, equivalente à capacidade de sustentação estimada do planeta;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visão sistêmica, na gestão dos resíduos sólidos, que considere as variáveis ambiental, social, cultural, econômica, tecnológica e de saúde pública;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a responsabilidade compartilhada pelo ciclo de vida dos produtos;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IV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reconhecimento do resíduo sólido reutilizável e reciclável como um bem econômico e de valor social, gerador de trabalho e renda e promotor de cidadania; e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não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geração, redução, reutilização, reciclagem e tratamento dos resíduos sólidos e a disposição final ambientalmente adequada dos rejeitos.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3" w:name="art3"/>
      <w:bookmarkEnd w:id="3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3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Para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que seja considerado inservível, o bem será classificado como: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ocioso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bem móvel que se encontra em perfeitas condições de uso, mas não é aproveitado;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recuperável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bem móvel que não se encontra em condições de uso e cujo custo da recuperação seja de até cinquenta por cento do seu valor de mercado ou cuja análise de custo e benefício demonstre ser justificável a sua recuperação;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antieconômico - bem móvel cuja manutenção seja onerosa ou cujo rendimento seja precário, em virtude de uso prolongado, desgaste prematuro ou obsoletismo; ou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IV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irrecuperável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bem móvel que não pode ser utilizado para o fim a que se destina devido à perda de suas características ou em razão de ser o seu custo de recuperação mais de cinquenta por cento do seu valor de mercado ou de a análise do seu custo e benefício demonstrar ser injustificável a sua recuperação.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4" w:name="art4"/>
      <w:bookmarkEnd w:id="4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4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A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cessão, modalidade de movimentação de bens de caráter precário e por prazo determinado, com transferência de posse, poderá ser realizada nas seguintes hipóteses: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entre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órgãos da União;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entre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 União e as autarquias e fundações públicas federais; ou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entre a União e as autarquias e fundações públicas federais e os Estados, o Distrito Federal e os Municípios e suas autarquias e fundações públicas.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 A cessão dos bens não considerados inservíveis será admitida, excepcionalmente, mediante justificativa da autoridade competente.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5" w:name="art5"/>
      <w:bookmarkEnd w:id="5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5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A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transferência, modalidade de movimentação de caráter permanente, poderá ser: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interna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quando realizada entre unidades organizacionais, dentro do mesmo órgão ou entidade; ou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externa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- quando realizada entre órgãos da União.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 A transferência externa de bens não considerados inservíveis será admitida, excepcionalmente, mediante justificativa da autoridade competente.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6" w:name="art6"/>
      <w:bookmarkEnd w:id="6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6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Os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bens móveis inservíveis ociosos e os recuperáveis poderão ser reaproveitados, mediante transferência interna ou externa.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7" w:name="art7"/>
      <w:bookmarkEnd w:id="7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7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Os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bens móveis inservíveis cujo reaproveitamento seja considerado inconveniente ou inoportuno serão alienados em conformidade com a legislação aplicável às licitações e aos contratos no âmbito da administração pública federal direta, autárquica e fundacional, indispensável a avaliação prévia.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 Verificada a impossibilidade ou a inconveniência da alienação do bem classificado como irrecuperável, a autoridade competente determinará sua destinação ou disposição final ambientalmente adequada, nos termos da </w:t>
      </w:r>
      <w:hyperlink r:id="rId7" w:history="1"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12.305, de 2010.</w:t>
        </w:r>
      </w:hyperlink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8" w:name="art8"/>
      <w:bookmarkEnd w:id="8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8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A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doação prevista no </w:t>
      </w:r>
      <w:hyperlink r:id="rId8" w:anchor="art17iia" w:history="1"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17, </w:t>
        </w:r>
        <w:r w:rsidRPr="00B3139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pt-BR"/>
          </w:rPr>
          <w:t>caput</w:t>
        </w:r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, inciso II, alínea “a”, da Lei nº 8.666, de 21 de junho de 1993</w:t>
        </w:r>
      </w:hyperlink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permitida exclusivamente para fins e uso de interesse social, após avaliação de sua oportunidade e conveniência socioeconômica, relativamente à escolha de outra forma de alienação, poderá ser feita em favor: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das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autarquias e fundações públicas federais e dos Estados, do Distrito Federal e dos Municípios e de suas autarquias e fundações públicas, quando se tratar de bem ocioso ou recuperável;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dos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Estados, do Distrito Federal e dos Municípios e de suas autarquias e fundações públicas e de Organizações da Sociedade Civil de Interesse Público, quando se tratar de bem antieconômico; e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III - de Organizações da Sociedade Civil de Interesse Público e de associações ou cooperativas que atendam aos requisitos </w:t>
      </w:r>
      <w:proofErr w:type="spell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do</w:t>
      </w:r>
      <w:hyperlink r:id="rId9" w:history="1"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</w:t>
        </w:r>
        <w:proofErr w:type="spellEnd"/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 nº 5.940, de 25 de outubro de 2006</w:t>
        </w:r>
      </w:hyperlink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quando se tratar de bem irrecuperável.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Parágrafo único.  Excepcionalmente, mediante ato motivado da autoridade máxima do órgão ou da entidade, vedada a delegação, os bens ociosos e recuperáveis poderão ser doados a Organizações da Sociedade Civil de Interesse Público.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9" w:name="art9"/>
      <w:bookmarkEnd w:id="9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9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º  Os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alienatários e beneficiários da transferência se responsabilizarão pela destinação final ambientalmente adequada dos bens móveis inservíveis.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0" w:name="art10"/>
      <w:bookmarkEnd w:id="10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10.  As classificações e avaliações de bens serão efetuadas por comissão especial, instituída pela autoridade competente e composta por três servidores do órgão ou da entidade, no mínimo.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1" w:name="art11"/>
      <w:bookmarkEnd w:id="11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Art. 11.  Sem prejuízo da observância aos princípios e objetivos da Política Nacional de Resíduos Sólidos, conforme o disposto </w:t>
      </w:r>
      <w:proofErr w:type="spell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na</w:t>
      </w:r>
      <w:hyperlink r:id="rId10" w:history="1"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</w:t>
        </w:r>
        <w:proofErr w:type="spellEnd"/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 nº 12.305, de 2010</w:t>
        </w:r>
      </w:hyperlink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este Decreto não se aplica: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ao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Ministério da Defesa e aos Comandos da Marinha, do Exército e da Aeronáutica;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à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Secretaria da Receita Federal do Brasil do Ministério da Fazenda, quanto a bens apreendidos; e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aos órgãos e às entidades com finalidades agropecuárias, industriais ou comerciais, quanto à venda de bens móveis por eles produzidos ou comercializados.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2" w:name="art12"/>
      <w:bookmarkEnd w:id="12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12.  Observada a legislação aplicável às licitações e aos contratos no âmbito da administração pública federal direta, autárquica e fundacional, os bens móveis adquiridos pela União, autarquias e fundações públicas federais para a execução descentralizada de programa federal poderão ser doados à União, aos Estados, ao Distrito Federal e aos Municípios e às suas autarquias e fundações públicas e aos consórcios intermunicipais, para exclusiva utilização pelo órgão ou entidade executor do programa.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 Na hipótese do </w:t>
      </w:r>
      <w:r w:rsidRPr="00B3139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quando se tratar de bem móvel permanente, o seu tombamento poderá ser feito diretamente no patrimônio do donatário, lavrando-se registro no processo administrativo competente.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3" w:name="art13"/>
      <w:bookmarkEnd w:id="13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13.  O disposto no art. 8º não se aplica às aeronaves, simuladores e demais produtos aeronáuticos cedidos, até a data de publicação deste Decreto, para utilização na formação e adestramento de pessoal de aviação civil, pela Agência Nacional de Aviação Civil - ANAC a aeroclubes, que poderão ser a estes doados, dispensada a licitação, desde que comprovados os fins e uso de interesse social e após avaliação de sua oportunidade e conveniência socioeconômica, relativamente à escolha de outra forma de alienação.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 O disposto no </w:t>
      </w:r>
      <w:r w:rsidRPr="00B31399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também se aplica às aeronaves, simuladores e demais produtos aeronáuticos doados pela União e revertidos ao patrimônio da ANAC por descumprimento do encargo até a publicação deste Decreto.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4" w:name="art14"/>
      <w:bookmarkEnd w:id="14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14.  Os equipamentos, as peças e os componentes de tecnologia da informação e comunicação classificados como ociosos ou recuperáveis poderão ser doados a Organizações da Sociedade Civil de Interesse Público que participem do programa de inclusão digital do Governo federal, conforme disciplinado pelo Ministério da Ciência, Tecnologia, Inovações e Comunicações.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Parágrafo único.  Os bens referidos neste artigo poderão ser doados a entidades sem fins lucrativos regularmente constituídas que se dediquem à promoção gratuita da educação e da inclusão digital, desde que não se enquadrem nas categorias arroladas </w:t>
      </w:r>
      <w:proofErr w:type="spell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nos</w:t>
      </w:r>
      <w:hyperlink r:id="rId11" w:anchor="art2i" w:history="1"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incisos</w:t>
        </w:r>
        <w:proofErr w:type="spellEnd"/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 xml:space="preserve"> I a VIII</w:t>
        </w:r>
      </w:hyperlink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 </w:t>
      </w:r>
      <w:hyperlink r:id="rId12" w:anchor="art2x" w:history="1"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X</w:t>
        </w:r>
      </w:hyperlink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e </w:t>
      </w:r>
      <w:hyperlink r:id="rId13" w:anchor="art2xiii" w:history="1"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XIII do </w:t>
        </w:r>
        <w:r w:rsidRPr="00B31399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pt-BR"/>
          </w:rPr>
          <w:t>caput</w:t>
        </w:r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 do art. 2º da Lei nº 9.790, de 23 de março de 1999</w:t>
        </w:r>
      </w:hyperlink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5" w:name="art15"/>
      <w:bookmarkEnd w:id="15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15.  Os resíduos perigosos serão remetidos a pessoas jurídicas inscritas no Cadastro Nacional de Operadores de Resíduos Perigosos, conforme o disposto no </w:t>
      </w:r>
      <w:hyperlink r:id="rId14" w:anchor="art38" w:history="1"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art. 38 da Lei nº 12.305, de 2010</w:t>
        </w:r>
      </w:hyperlink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contratadas na forma da lei.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6" w:name="art16"/>
      <w:bookmarkEnd w:id="16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Art. 16.  Os símbolos nacionais, as armas, as munições, os materiais pirotécnicos e os bens móveis que apresentarem risco de utilização fraudulenta por terceiros, quando inservíveis, serão inutilizados em conformidade com a legislação específica.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7" w:name="art17"/>
      <w:bookmarkEnd w:id="17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17.  O Ministério do Planejamento, Desenvolvimento e Gestão poderá: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expedir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instruções complementares necessárias para a execução do disposto neste Decreto; e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estabelecer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por meio de sistema de tecnologia da informação, solução integrada e centralizada para auxiliar na operacionalização das disposições deste Decreto.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8" w:name="art18"/>
      <w:bookmarkEnd w:id="18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18.  Ficam revogados: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hyperlink r:id="rId15" w:history="1"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99.658, de 30 de outubro de 1990</w:t>
        </w:r>
      </w:hyperlink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 e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hyperlink r:id="rId16" w:history="1">
        <w:r w:rsidRPr="00B3139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Decreto nº 6.087, de 20 de abril de 2007</w:t>
        </w:r>
      </w:hyperlink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31399" w:rsidRPr="00B31399" w:rsidRDefault="00B31399" w:rsidP="00B31399">
      <w:pPr>
        <w:spacing w:before="100" w:beforeAutospacing="1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9" w:name="art19"/>
      <w:bookmarkEnd w:id="19"/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19.  Este Decreto entra em vigor na data de sua publicação.</w:t>
      </w:r>
    </w:p>
    <w:p w:rsidR="00B31399" w:rsidRPr="00B31399" w:rsidRDefault="00B31399" w:rsidP="00B31399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Brasília, 11 de maio de 2018; 197º da Independência e 130º da República.</w:t>
      </w:r>
    </w:p>
    <w:p w:rsidR="00B31399" w:rsidRPr="00B31399" w:rsidRDefault="00B31399" w:rsidP="00B31399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MICHEL TEMER</w:t>
      </w: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br/>
      </w:r>
      <w:r w:rsidRPr="00B3139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Esteves Pedro </w:t>
      </w:r>
      <w:proofErr w:type="spellStart"/>
      <w:r w:rsidRPr="00B3139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Colnago</w:t>
      </w:r>
      <w:proofErr w:type="spellEnd"/>
      <w:r w:rsidRPr="00B31399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 Junior</w:t>
      </w:r>
    </w:p>
    <w:p w:rsidR="00B31399" w:rsidRPr="00B31399" w:rsidRDefault="00B31399" w:rsidP="00B31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139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Este texto não substitui o publicado no DOU de 14.5.2018</w:t>
      </w:r>
    </w:p>
    <w:p w:rsidR="00B31399" w:rsidRPr="00B31399" w:rsidRDefault="00B31399" w:rsidP="00B313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13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  <w:r w:rsidRPr="00B31399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*</w:t>
      </w:r>
    </w:p>
    <w:p w:rsidR="00B31399" w:rsidRPr="00B31399" w:rsidRDefault="00B31399" w:rsidP="00B31399">
      <w:pPr>
        <w:spacing w:before="100" w:beforeAutospacing="1"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31399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</w:p>
    <w:p w:rsidR="00B31399" w:rsidRPr="00B31399" w:rsidRDefault="00B31399" w:rsidP="00B3139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13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31399" w:rsidRPr="00B31399" w:rsidRDefault="00B31399" w:rsidP="00B3139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13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31399" w:rsidRPr="00B31399" w:rsidRDefault="00B31399" w:rsidP="00B3139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13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31399" w:rsidRPr="00B31399" w:rsidRDefault="00B31399" w:rsidP="00B3139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13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31399" w:rsidRPr="00B31399" w:rsidRDefault="00B31399" w:rsidP="00B3139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13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31399" w:rsidRPr="00B31399" w:rsidRDefault="00B31399" w:rsidP="00B3139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13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31399" w:rsidRPr="00B31399" w:rsidRDefault="00B31399" w:rsidP="00B3139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13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31399" w:rsidRPr="00B31399" w:rsidRDefault="00B31399" w:rsidP="00B3139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13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B31399" w:rsidRPr="00B31399" w:rsidRDefault="00B31399" w:rsidP="00B31399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B313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</w:t>
      </w:r>
    </w:p>
    <w:p w:rsidR="00FB4B12" w:rsidRDefault="00FB4B12"/>
    <w:sectPr w:rsidR="00FB4B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399"/>
    <w:rsid w:val="00B31399"/>
    <w:rsid w:val="00F314EC"/>
    <w:rsid w:val="00FB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D9CB7-CF2F-40B4-BF66-F295FCFD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3139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31399"/>
    <w:rPr>
      <w:color w:val="0000FF"/>
      <w:u w:val="single"/>
    </w:rPr>
  </w:style>
  <w:style w:type="paragraph" w:customStyle="1" w:styleId="textbody">
    <w:name w:val="textbody"/>
    <w:basedOn w:val="Normal"/>
    <w:rsid w:val="00B3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reformattedtext">
    <w:name w:val="preformattedtext"/>
    <w:basedOn w:val="Normal"/>
    <w:rsid w:val="00B3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65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8666cons.htm" TargetMode="External"/><Relationship Id="rId13" Type="http://schemas.openxmlformats.org/officeDocument/2006/relationships/hyperlink" Target="http://www.planalto.gov.br/ccivil_03/LEIS/L9790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_Ato2007-2010/2010/Lei/L12305.htm" TargetMode="External"/><Relationship Id="rId12" Type="http://schemas.openxmlformats.org/officeDocument/2006/relationships/hyperlink" Target="http://www.planalto.gov.br/ccivil_03/LEIS/L9790.ht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_Ato2007-2010/2007/Decreto/D6087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07-2010/2010/Lei/L12305.htm" TargetMode="External"/><Relationship Id="rId11" Type="http://schemas.openxmlformats.org/officeDocument/2006/relationships/hyperlink" Target="http://www.planalto.gov.br/ccivil_03/LEIS/L9790.htm" TargetMode="External"/><Relationship Id="rId5" Type="http://schemas.openxmlformats.org/officeDocument/2006/relationships/hyperlink" Target="http://legislacao.planalto.gov.br/legisla/legislacao.nsf/Viw_Identificacao/DEC%209.373-2018?OpenDocument" TargetMode="External"/><Relationship Id="rId15" Type="http://schemas.openxmlformats.org/officeDocument/2006/relationships/hyperlink" Target="http://www.planalto.gov.br/ccivil_03/decreto/Antigos/D99658.htm" TargetMode="External"/><Relationship Id="rId10" Type="http://schemas.openxmlformats.org/officeDocument/2006/relationships/hyperlink" Target="http://www.planalto.gov.br/ccivil_03/_Ato2007-2010/2010/Lei/L12305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_Ato2004-2006/2006/Decreto/D5940.htm" TargetMode="External"/><Relationship Id="rId14" Type="http://schemas.openxmlformats.org/officeDocument/2006/relationships/hyperlink" Target="http://www.planalto.gov.br/ccivil_03/_Ato2007-2010/2010/Lei/L12305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1699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Estado de Administração e Gestão</Company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Sergia Alves da Silva Lima</dc:creator>
  <cp:keywords/>
  <dc:description/>
  <cp:lastModifiedBy>Ana Sergia Alves da Silva Lima</cp:lastModifiedBy>
  <cp:revision>2</cp:revision>
  <dcterms:created xsi:type="dcterms:W3CDTF">2018-07-30T13:41:00Z</dcterms:created>
  <dcterms:modified xsi:type="dcterms:W3CDTF">2019-02-25T15:15:00Z</dcterms:modified>
</cp:coreProperties>
</file>